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7" w:rsidRPr="00EC646A" w:rsidRDefault="002E5DA7" w:rsidP="002E5DA7">
      <w:pPr>
        <w:jc w:val="center"/>
        <w:rPr>
          <w:color w:val="FF0000"/>
          <w:lang/>
        </w:rPr>
      </w:pPr>
      <w:r w:rsidRPr="00EC646A">
        <w:rPr>
          <w:color w:val="FF0000"/>
          <w:lang/>
        </w:rPr>
        <w:t>МЕРЫ СОЦИАЛЬНОЙ ПОДДЕРЖКИ ДЛЯ МНОГОДЕТНЫХ СЕМЕЙ</w:t>
      </w:r>
    </w:p>
    <w:p w:rsidR="002E5DA7" w:rsidRDefault="002E5DA7" w:rsidP="002E5DA7">
      <w:pPr>
        <w:pStyle w:val="2"/>
        <w:rPr>
          <w:rStyle w:val="a3"/>
          <w:b/>
          <w:bCs/>
        </w:rPr>
      </w:pPr>
    </w:p>
    <w:p w:rsidR="002E5DA7" w:rsidRPr="00EC646A" w:rsidRDefault="002E5DA7" w:rsidP="002E5DA7">
      <w:pPr>
        <w:pStyle w:val="2"/>
        <w:rPr>
          <w:rStyle w:val="a3"/>
          <w:b/>
          <w:bCs/>
          <w:i w:val="0"/>
          <w:sz w:val="32"/>
          <w:szCs w:val="32"/>
        </w:rPr>
      </w:pPr>
      <w:r w:rsidRPr="00EC646A">
        <w:rPr>
          <w:rStyle w:val="a3"/>
          <w:b/>
          <w:bCs/>
          <w:i w:val="0"/>
          <w:sz w:val="32"/>
          <w:szCs w:val="32"/>
        </w:rPr>
        <w:t>Краевой материнский (семейный) капитал</w:t>
      </w:r>
    </w:p>
    <w:p w:rsidR="002E5DA7" w:rsidRPr="00EC646A" w:rsidRDefault="002E5DA7" w:rsidP="002E5DA7">
      <w:pPr>
        <w:jc w:val="both"/>
        <w:rPr>
          <w:b/>
          <w:szCs w:val="28"/>
        </w:rPr>
      </w:pPr>
      <w:r w:rsidRPr="00EC646A">
        <w:rPr>
          <w:b/>
          <w:szCs w:val="28"/>
        </w:rPr>
        <w:t>Законодательство:</w:t>
      </w:r>
    </w:p>
    <w:p w:rsidR="002E5DA7" w:rsidRDefault="002E5DA7" w:rsidP="002E5DA7">
      <w:pPr>
        <w:rPr>
          <w:sz w:val="24"/>
        </w:rPr>
      </w:pPr>
    </w:p>
    <w:p w:rsidR="002E5DA7" w:rsidRDefault="002E5DA7" w:rsidP="002E5DA7">
      <w:pPr>
        <w:rPr>
          <w:sz w:val="24"/>
        </w:rPr>
      </w:pPr>
      <w:r>
        <w:rPr>
          <w:sz w:val="24"/>
        </w:rPr>
        <w:t>Закон</w:t>
      </w:r>
      <w:r w:rsidRPr="00441FFF">
        <w:rPr>
          <w:sz w:val="24"/>
        </w:rPr>
        <w:t xml:space="preserve"> Красноярского края от 09.06.2011 № 12-5937 «О дополнительных мерах социальной поддер</w:t>
      </w:r>
      <w:r w:rsidRPr="00441FFF">
        <w:rPr>
          <w:sz w:val="24"/>
        </w:rPr>
        <w:t>ж</w:t>
      </w:r>
      <w:r w:rsidRPr="00441FFF">
        <w:rPr>
          <w:sz w:val="24"/>
        </w:rPr>
        <w:t>ки семей, имеющих детей, в Красн</w:t>
      </w:r>
      <w:r>
        <w:rPr>
          <w:sz w:val="24"/>
        </w:rPr>
        <w:t>оярском крае»</w:t>
      </w:r>
    </w:p>
    <w:p w:rsidR="002E5DA7" w:rsidRDefault="002E5DA7" w:rsidP="002E5DA7">
      <w:pPr>
        <w:rPr>
          <w:color w:val="FF0000"/>
          <w:lang/>
        </w:rPr>
      </w:pPr>
    </w:p>
    <w:p w:rsidR="002E5DA7" w:rsidRPr="00EC646A" w:rsidRDefault="002E5DA7" w:rsidP="002E5DA7">
      <w:pPr>
        <w:rPr>
          <w:color w:val="FF0000"/>
          <w:lang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2126"/>
        <w:gridCol w:w="5279"/>
      </w:tblGrid>
      <w:tr w:rsidR="002E5DA7" w:rsidRPr="00410982" w:rsidTr="00C83847">
        <w:trPr>
          <w:trHeight w:val="3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Женщины, родившие (усын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вившие) третьего ребенка или п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следующих детей начиная с 1 июля 2011 года;</w:t>
            </w:r>
          </w:p>
          <w:p w:rsidR="002E5DA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ужчины, являющиеся еди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ственными ус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новителями третьего ребенка или последующих 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тей.</w:t>
            </w:r>
          </w:p>
          <w:p w:rsidR="002E5DA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E5DA7" w:rsidRPr="00D002D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Предоставляется гражданам Ро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сийской Федер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ции, имеющим место жител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ства на терр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тории Красноя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002D7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ского края!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Default="002E5DA7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Размер мат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ринского к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питала с </w:t>
            </w:r>
            <w:r w:rsidRPr="00794AA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01.01.202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2E5DA7" w:rsidRPr="00F55BE6" w:rsidRDefault="002E5DA7" w:rsidP="00C83847">
            <w:pPr>
              <w:jc w:val="center"/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</w:pPr>
          </w:p>
          <w:p w:rsidR="002E5DA7" w:rsidRPr="00F55BE6" w:rsidRDefault="002E5DA7" w:rsidP="00C83847">
            <w:pPr>
              <w:jc w:val="center"/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>составл</w:t>
            </w:r>
            <w:r w:rsidRPr="00F55BE6"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>я</w:t>
            </w:r>
            <w:r w:rsidRPr="00F55BE6"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>ет</w:t>
            </w:r>
          </w:p>
          <w:p w:rsidR="002E5DA7" w:rsidRPr="00F55BE6" w:rsidRDefault="002E5DA7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1751">
              <w:rPr>
                <w:rFonts w:eastAsia="Times New Roman"/>
                <w:sz w:val="24"/>
                <w:szCs w:val="24"/>
                <w:lang w:eastAsia="ru-RU"/>
              </w:rPr>
              <w:t xml:space="preserve">153 158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A24439" w:rsidRDefault="002E5DA7" w:rsidP="00C83847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</w:t>
            </w:r>
            <w:r w:rsidRPr="00A24439">
              <w:rPr>
                <w:sz w:val="24"/>
                <w:szCs w:val="24"/>
              </w:rPr>
              <w:t xml:space="preserve"> социал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ной защиты нас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ления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2E5DA7" w:rsidRPr="00A24439" w:rsidRDefault="002E5DA7" w:rsidP="00C83847">
            <w:pPr>
              <w:rPr>
                <w:sz w:val="24"/>
              </w:rPr>
            </w:pPr>
          </w:p>
          <w:p w:rsidR="002E5DA7" w:rsidRPr="00A24439" w:rsidRDefault="002E5DA7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2E5DA7" w:rsidRPr="00A24439" w:rsidRDefault="002E5DA7" w:rsidP="00C83847">
            <w:pPr>
              <w:rPr>
                <w:sz w:val="24"/>
              </w:rPr>
            </w:pP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</w:t>
            </w:r>
            <w:r w:rsidRPr="00A24439">
              <w:rPr>
                <w:sz w:val="24"/>
              </w:rPr>
              <w:t>р</w:t>
            </w:r>
            <w:r w:rsidRPr="00A24439">
              <w:rPr>
                <w:sz w:val="24"/>
              </w:rPr>
              <w:t>ственных услуг.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F55BE6" w:rsidRDefault="002E5DA7" w:rsidP="00C83847">
            <w:pPr>
              <w:jc w:val="both"/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1)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копия паспорта;</w:t>
            </w:r>
            <w:r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E5DA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>2)</w:t>
            </w:r>
            <w:r w:rsidRPr="00F55BE6"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копии свидетельств о рождении (паспорта) детей. 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Лица, получившие сертификат, могут распор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жаться средствами краевого материнского (с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мейного) капитала в полном объеме либо по частям по следующим направлен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ям: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-улучшение ж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лищных условий;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-получение обр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зования;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-приобретение транспортных средств;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-приобретение технических средств реабилит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ции;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-получение денежных в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плат;</w:t>
            </w:r>
          </w:p>
          <w:p w:rsidR="002E5DA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- на ремонт печного отопления и (или) электропрово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ки.</w:t>
            </w:r>
          </w:p>
          <w:p w:rsidR="002E5DA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5BE6">
              <w:rPr>
                <w:rFonts w:eastAsia="Times New Roman"/>
                <w:sz w:val="24"/>
                <w:szCs w:val="24"/>
                <w:lang w:eastAsia="ru-RU"/>
              </w:rPr>
              <w:br/>
              <w:t>Заявление о распоряжении может быть под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но в любое время со дня рождения (усыновления) третьего ребенка или последующих детей, в  случае необходимости использов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ния средств (части средств) краевого материнского (семейного) капитала по следу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щим направлениям:</w:t>
            </w:r>
          </w:p>
          <w:p w:rsidR="002E5DA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на погашение основного долга и уплаты процентов по кредитам или займам на приобретение (стро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тельство) жилого помещения, включая ипотечные кредиты, предоставленным гражд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нам по кредитному договору (д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говору займа), заключенному с организацией, в том числе кр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дитной организацией;</w:t>
            </w:r>
            <w:r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на приобретение технических средств реабил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тации;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 xml:space="preserve"> на получение денежных выплат;</w:t>
            </w:r>
          </w:p>
          <w:p w:rsidR="002E5DA7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на ремонт печного отопления и (или) электр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5BE6">
              <w:rPr>
                <w:rFonts w:eastAsia="Times New Roman"/>
                <w:sz w:val="24"/>
                <w:szCs w:val="24"/>
                <w:lang w:eastAsia="ru-RU"/>
              </w:rPr>
              <w:t>проводки.</w:t>
            </w:r>
          </w:p>
          <w:p w:rsidR="002E5DA7" w:rsidRPr="00F55BE6" w:rsidRDefault="002E5DA7" w:rsidP="00C8384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5DA7" w:rsidRDefault="002E5DA7" w:rsidP="002E5DA7">
      <w:pPr>
        <w:pStyle w:val="2"/>
        <w:jc w:val="left"/>
        <w:rPr>
          <w:rStyle w:val="a3"/>
          <w:b/>
          <w:bCs/>
        </w:rPr>
      </w:pPr>
    </w:p>
    <w:p w:rsidR="002E5DA7" w:rsidRDefault="002E5DA7" w:rsidP="002E5DA7">
      <w:pPr>
        <w:rPr>
          <w:lang/>
        </w:rPr>
      </w:pPr>
    </w:p>
    <w:p w:rsidR="002E5DA7" w:rsidRDefault="002E5DA7" w:rsidP="002E5DA7">
      <w:pPr>
        <w:pStyle w:val="2"/>
        <w:numPr>
          <w:ilvl w:val="0"/>
          <w:numId w:val="1"/>
        </w:numPr>
        <w:jc w:val="both"/>
        <w:rPr>
          <w:rStyle w:val="a3"/>
          <w:b/>
          <w:bCs/>
          <w:i w:val="0"/>
          <w:sz w:val="32"/>
          <w:szCs w:val="32"/>
        </w:rPr>
      </w:pPr>
      <w:r w:rsidRPr="00B00310">
        <w:rPr>
          <w:rStyle w:val="a3"/>
          <w:b/>
          <w:bCs/>
          <w:i w:val="0"/>
          <w:sz w:val="32"/>
          <w:szCs w:val="32"/>
        </w:rPr>
        <w:lastRenderedPageBreak/>
        <w:t>Ежегодное пособие на ребенка школьного возраста</w:t>
      </w:r>
    </w:p>
    <w:p w:rsidR="002E5DA7" w:rsidRPr="00B00310" w:rsidRDefault="002E5DA7" w:rsidP="002E5DA7">
      <w:pPr>
        <w:rPr>
          <w:b/>
          <w:lang/>
        </w:rPr>
      </w:pPr>
    </w:p>
    <w:p w:rsidR="002E5DA7" w:rsidRDefault="002E5DA7" w:rsidP="002E5DA7">
      <w:pPr>
        <w:rPr>
          <w:b/>
          <w:lang/>
        </w:rPr>
      </w:pPr>
      <w:r w:rsidRPr="00B00310">
        <w:rPr>
          <w:b/>
          <w:lang/>
        </w:rPr>
        <w:t>Законодательство:</w:t>
      </w:r>
    </w:p>
    <w:p w:rsidR="002E5DA7" w:rsidRPr="00B00310" w:rsidRDefault="002E5DA7" w:rsidP="002E5DA7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5" w:history="1">
        <w:r w:rsidRPr="00B00310">
          <w:rPr>
            <w:rFonts w:eastAsia="Times New Roman"/>
            <w:sz w:val="24"/>
            <w:szCs w:val="24"/>
            <w:lang w:eastAsia="ru-RU"/>
          </w:rPr>
          <w:t>Закон Красноярского края от 09.12.2010 № 11-5393 «О социальной поддержке семей, имеющих детей, в Красноярском крае»;</w:t>
        </w:r>
      </w:hyperlink>
    </w:p>
    <w:p w:rsidR="002E5DA7" w:rsidRPr="00B00310" w:rsidRDefault="002E5DA7" w:rsidP="002E5DA7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6" w:history="1">
        <w:r w:rsidRPr="00B00310">
          <w:rPr>
            <w:rFonts w:eastAsia="Times New Roman"/>
            <w:sz w:val="24"/>
            <w:szCs w:val="24"/>
            <w:lang w:eastAsia="ru-RU"/>
          </w:rPr>
          <w:t>Постановление Правительства Красноярского края от 24.12.2019 № 759-п</w:t>
        </w:r>
        <w:r>
          <w:rPr>
            <w:rFonts w:eastAsia="Times New Roman"/>
            <w:sz w:val="24"/>
            <w:szCs w:val="24"/>
            <w:lang w:eastAsia="ru-RU"/>
          </w:rPr>
          <w:t>.</w:t>
        </w:r>
        <w:r w:rsidRPr="00B00310">
          <w:rPr>
            <w:rFonts w:eastAsia="Times New Roman"/>
            <w:sz w:val="24"/>
            <w:szCs w:val="24"/>
            <w:lang w:eastAsia="ru-RU"/>
          </w:rPr>
          <w:t> </w:t>
        </w:r>
      </w:hyperlink>
    </w:p>
    <w:p w:rsidR="002E5DA7" w:rsidRPr="00B00310" w:rsidRDefault="002E5DA7" w:rsidP="002E5DA7">
      <w:pPr>
        <w:rPr>
          <w:b/>
          <w:sz w:val="24"/>
          <w:szCs w:val="24"/>
          <w:lang/>
        </w:rPr>
      </w:pPr>
    </w:p>
    <w:p w:rsidR="002E5DA7" w:rsidRDefault="002E5DA7" w:rsidP="002E5DA7">
      <w:pPr>
        <w:rPr>
          <w:lang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2410"/>
        <w:gridCol w:w="4677"/>
      </w:tblGrid>
      <w:tr w:rsidR="002E5DA7" w:rsidRPr="002A6DD7" w:rsidTr="00C83847">
        <w:trPr>
          <w:trHeight w:val="355"/>
        </w:trPr>
        <w:tc>
          <w:tcPr>
            <w:tcW w:w="2093" w:type="dxa"/>
          </w:tcPr>
          <w:p w:rsidR="002E5DA7" w:rsidRPr="002A6DD7" w:rsidRDefault="002E5DA7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701" w:type="dxa"/>
          </w:tcPr>
          <w:p w:rsidR="002E5DA7" w:rsidRPr="002A6DD7" w:rsidRDefault="002E5DA7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  <w:tc>
          <w:tcPr>
            <w:tcW w:w="2410" w:type="dxa"/>
          </w:tcPr>
          <w:p w:rsidR="002E5DA7" w:rsidRPr="002A6DD7" w:rsidRDefault="002E5DA7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4677" w:type="dxa"/>
          </w:tcPr>
          <w:p w:rsidR="002E5DA7" w:rsidRPr="002A6DD7" w:rsidRDefault="002E5DA7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2E5DA7" w:rsidRPr="00BB3958" w:rsidTr="00C83847">
        <w:trPr>
          <w:trHeight w:val="3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B00310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дному из род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телей (лицу, его заменяющему) многодетной семьи, семьи, в которой оба род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теля (лица, их з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меняющие) - и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валиды, неполной семьи, в которой родитель (лицо, его заменяющее) - </w:t>
            </w:r>
            <w:hyperlink r:id="rId7" w:history="1">
              <w:r w:rsidRPr="00B00310">
                <w:rPr>
                  <w:rStyle w:val="HTML"/>
                  <w:color w:val="008800"/>
                  <w:sz w:val="24"/>
                  <w:szCs w:val="24"/>
                  <w:shd w:val="clear" w:color="auto" w:fill="FFFFFF"/>
                </w:rPr>
                <w:t>инвалид</w:t>
              </w:r>
            </w:hyperlink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, совм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стно прожива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B00310">
              <w:rPr>
                <w:color w:val="000000"/>
                <w:sz w:val="24"/>
                <w:szCs w:val="24"/>
                <w:shd w:val="clear" w:color="auto" w:fill="FFFFFF"/>
              </w:rPr>
              <w:t>щему с ребенком (детьми)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9F5C2A" w:rsidRDefault="002E5DA7" w:rsidP="00C8384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с 01.01</w:t>
            </w:r>
            <w:r w:rsidRPr="009F5C2A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2E5DA7" w:rsidRPr="00A8212C" w:rsidRDefault="002E5DA7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составляет</w:t>
            </w:r>
          </w:p>
          <w:p w:rsidR="002E5DA7" w:rsidRPr="00A8212C" w:rsidRDefault="002E5DA7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2374 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A24439" w:rsidRDefault="002E5DA7" w:rsidP="00C83847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насел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2E5DA7" w:rsidRPr="00A24439" w:rsidRDefault="002E5DA7" w:rsidP="00C83847">
            <w:pPr>
              <w:rPr>
                <w:sz w:val="24"/>
              </w:rPr>
            </w:pPr>
          </w:p>
          <w:p w:rsidR="002E5DA7" w:rsidRPr="00A24439" w:rsidRDefault="002E5DA7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2E5DA7" w:rsidRPr="00A24439" w:rsidRDefault="002E5DA7" w:rsidP="00C83847">
            <w:pPr>
              <w:rPr>
                <w:sz w:val="24"/>
              </w:rPr>
            </w:pPr>
          </w:p>
          <w:p w:rsidR="002E5DA7" w:rsidRPr="00F55BE6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государс</w:t>
            </w:r>
            <w:r w:rsidRPr="00A24439">
              <w:rPr>
                <w:sz w:val="24"/>
              </w:rPr>
              <w:t>т</w:t>
            </w:r>
            <w:r w:rsidRPr="00A24439">
              <w:rPr>
                <w:sz w:val="24"/>
              </w:rPr>
              <w:t>венных услуг.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797402" w:rsidRDefault="002E5DA7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797402">
              <w:rPr>
                <w:sz w:val="24"/>
                <w:szCs w:val="24"/>
              </w:rPr>
              <w:t>а) копия паспорта гражданина Росси</w:t>
            </w:r>
            <w:r w:rsidRPr="00797402">
              <w:rPr>
                <w:sz w:val="24"/>
                <w:szCs w:val="24"/>
              </w:rPr>
              <w:t>й</w:t>
            </w:r>
            <w:r w:rsidRPr="00797402">
              <w:rPr>
                <w:sz w:val="24"/>
                <w:szCs w:val="24"/>
              </w:rPr>
              <w:t xml:space="preserve">ской Федерации заявителя </w:t>
            </w:r>
            <w:r w:rsidRPr="00797402">
              <w:rPr>
                <w:sz w:val="24"/>
                <w:szCs w:val="24"/>
              </w:rPr>
              <w:br/>
              <w:t>или иного документа, удостоверяющего личность заявителя;</w:t>
            </w:r>
          </w:p>
          <w:p w:rsidR="002E5DA7" w:rsidRPr="00797402" w:rsidRDefault="002E5DA7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97402">
              <w:rPr>
                <w:sz w:val="24"/>
                <w:szCs w:val="24"/>
              </w:rPr>
              <w:t>б) копи</w:t>
            </w:r>
            <w:proofErr w:type="gramStart"/>
            <w:r w:rsidRPr="00797402">
              <w:rPr>
                <w:sz w:val="24"/>
                <w:szCs w:val="24"/>
              </w:rPr>
              <w:t>я(</w:t>
            </w:r>
            <w:proofErr w:type="gramEnd"/>
            <w:r w:rsidRPr="00797402">
              <w:rPr>
                <w:sz w:val="24"/>
                <w:szCs w:val="24"/>
              </w:rPr>
              <w:t xml:space="preserve">и) свидетельства о рождении ребенка (детей), обучающегося </w:t>
            </w:r>
            <w:r w:rsidRPr="00797402">
              <w:rPr>
                <w:sz w:val="24"/>
                <w:szCs w:val="24"/>
              </w:rPr>
              <w:br/>
              <w:t>в общеобразовательной организации либо обучающегося по образовательным пр</w:t>
            </w:r>
            <w:r w:rsidRPr="00797402">
              <w:rPr>
                <w:sz w:val="24"/>
                <w:szCs w:val="24"/>
              </w:rPr>
              <w:t>о</w:t>
            </w:r>
            <w:r w:rsidRPr="00797402">
              <w:rPr>
                <w:sz w:val="24"/>
                <w:szCs w:val="24"/>
              </w:rPr>
              <w:t>граммам начального общего, основного общего образования в форме семейного образования и образовательным програ</w:t>
            </w:r>
            <w:r w:rsidRPr="00797402">
              <w:rPr>
                <w:sz w:val="24"/>
                <w:szCs w:val="24"/>
              </w:rPr>
              <w:t>м</w:t>
            </w:r>
            <w:r w:rsidRPr="00797402">
              <w:rPr>
                <w:sz w:val="24"/>
                <w:szCs w:val="24"/>
              </w:rPr>
              <w:t>мам среднего общего образования в форме семейного образования и (или) самообр</w:t>
            </w:r>
            <w:r w:rsidRPr="00797402">
              <w:rPr>
                <w:sz w:val="24"/>
                <w:szCs w:val="24"/>
              </w:rPr>
              <w:t>а</w:t>
            </w:r>
            <w:r w:rsidRPr="00797402">
              <w:rPr>
                <w:sz w:val="24"/>
                <w:szCs w:val="24"/>
              </w:rPr>
              <w:t xml:space="preserve">зования, </w:t>
            </w:r>
            <w:r w:rsidRPr="00797402">
              <w:rPr>
                <w:sz w:val="24"/>
                <w:szCs w:val="24"/>
              </w:rPr>
              <w:br/>
              <w:t>для многодетных семей дополнительно – копии свидетельств о рождении остальных детей, не достигших возраста 18 лет;</w:t>
            </w:r>
          </w:p>
          <w:p w:rsidR="002E5DA7" w:rsidRPr="00797402" w:rsidRDefault="002E5DA7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97402">
              <w:rPr>
                <w:sz w:val="24"/>
                <w:szCs w:val="24"/>
              </w:rPr>
              <w:t>в) справк</w:t>
            </w:r>
            <w:proofErr w:type="gramStart"/>
            <w:r w:rsidRPr="00797402">
              <w:rPr>
                <w:sz w:val="24"/>
                <w:szCs w:val="24"/>
              </w:rPr>
              <w:t>а(</w:t>
            </w:r>
            <w:proofErr w:type="gramEnd"/>
            <w:r w:rsidRPr="00797402">
              <w:rPr>
                <w:sz w:val="24"/>
                <w:szCs w:val="24"/>
              </w:rPr>
              <w:t>и), подтверждающая(</w:t>
            </w:r>
            <w:proofErr w:type="spellStart"/>
            <w:r w:rsidRPr="00797402">
              <w:rPr>
                <w:sz w:val="24"/>
                <w:szCs w:val="24"/>
              </w:rPr>
              <w:t>ие</w:t>
            </w:r>
            <w:proofErr w:type="spellEnd"/>
            <w:r w:rsidRPr="00797402">
              <w:rPr>
                <w:sz w:val="24"/>
                <w:szCs w:val="24"/>
              </w:rPr>
              <w:t xml:space="preserve">) факт обучения ребенка (детей) </w:t>
            </w:r>
            <w:r w:rsidRPr="00797402">
              <w:rPr>
                <w:sz w:val="24"/>
                <w:szCs w:val="24"/>
              </w:rPr>
              <w:br/>
              <w:t>в общеобразовательной организации либо обучения по образовательным программам начального общего, основного общего о</w:t>
            </w:r>
            <w:r w:rsidRPr="00797402">
              <w:rPr>
                <w:sz w:val="24"/>
                <w:szCs w:val="24"/>
              </w:rPr>
              <w:t>б</w:t>
            </w:r>
            <w:r w:rsidRPr="00797402">
              <w:rPr>
                <w:sz w:val="24"/>
                <w:szCs w:val="24"/>
              </w:rPr>
              <w:t>разования в форме семейного образования и образовательным программам среднего общего образования в форме семейного образования и (или) самообразования (представляется по инициативе заявителя);</w:t>
            </w:r>
          </w:p>
          <w:p w:rsidR="002E5DA7" w:rsidRPr="00797402" w:rsidRDefault="002E5DA7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</w:t>
            </w:r>
            <w:r w:rsidRPr="00797402">
              <w:rPr>
                <w:sz w:val="24"/>
                <w:szCs w:val="24"/>
              </w:rPr>
              <w:t xml:space="preserve">) копия решения суда об установлении факта проживания заявителя </w:t>
            </w:r>
            <w:r w:rsidRPr="00797402">
              <w:rPr>
                <w:sz w:val="24"/>
                <w:szCs w:val="24"/>
              </w:rPr>
              <w:br/>
              <w:t xml:space="preserve">на территории Красноярского края – в случае если заявитель </w:t>
            </w:r>
            <w:r w:rsidRPr="00797402">
              <w:rPr>
                <w:sz w:val="24"/>
                <w:szCs w:val="24"/>
              </w:rPr>
              <w:br/>
              <w:t>не зарегистрирован по месту жительства на территории Красноярского края;</w:t>
            </w:r>
          </w:p>
          <w:p w:rsidR="002E5DA7" w:rsidRPr="00797402" w:rsidRDefault="002E5DA7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 w:rsidRPr="00797402">
              <w:rPr>
                <w:sz w:val="24"/>
                <w:szCs w:val="24"/>
              </w:rPr>
              <w:t>) копи</w:t>
            </w:r>
            <w:proofErr w:type="gramStart"/>
            <w:r w:rsidRPr="00797402">
              <w:rPr>
                <w:sz w:val="24"/>
                <w:szCs w:val="24"/>
              </w:rPr>
              <w:t>и(</w:t>
            </w:r>
            <w:proofErr w:type="gramEnd"/>
            <w:r w:rsidRPr="00797402">
              <w:rPr>
                <w:sz w:val="24"/>
                <w:szCs w:val="24"/>
              </w:rPr>
              <w:t>я) справок(и), подтвержда</w:t>
            </w:r>
            <w:r w:rsidRPr="00797402">
              <w:rPr>
                <w:sz w:val="24"/>
                <w:szCs w:val="24"/>
              </w:rPr>
              <w:t>ю</w:t>
            </w:r>
            <w:r w:rsidRPr="00797402">
              <w:rPr>
                <w:sz w:val="24"/>
                <w:szCs w:val="24"/>
              </w:rPr>
              <w:t>щих(</w:t>
            </w:r>
            <w:proofErr w:type="spellStart"/>
            <w:r w:rsidRPr="00797402">
              <w:rPr>
                <w:sz w:val="24"/>
                <w:szCs w:val="24"/>
              </w:rPr>
              <w:t>ая</w:t>
            </w:r>
            <w:proofErr w:type="spellEnd"/>
            <w:r w:rsidRPr="00797402">
              <w:rPr>
                <w:sz w:val="24"/>
                <w:szCs w:val="24"/>
              </w:rPr>
              <w:t>) факт установления инвалидности родителей(я) (лиц(а), их (его) заменя</w:t>
            </w:r>
            <w:r w:rsidRPr="00797402">
              <w:rPr>
                <w:sz w:val="24"/>
                <w:szCs w:val="24"/>
              </w:rPr>
              <w:t>ю</w:t>
            </w:r>
            <w:r w:rsidRPr="00797402">
              <w:rPr>
                <w:sz w:val="24"/>
                <w:szCs w:val="24"/>
              </w:rPr>
              <w:t xml:space="preserve">щих), выданные </w:t>
            </w:r>
            <w:r w:rsidRPr="00797402">
              <w:rPr>
                <w:sz w:val="24"/>
                <w:szCs w:val="24"/>
              </w:rPr>
              <w:lastRenderedPageBreak/>
              <w:t>федеральным государс</w:t>
            </w:r>
            <w:r w:rsidRPr="00797402">
              <w:rPr>
                <w:sz w:val="24"/>
                <w:szCs w:val="24"/>
              </w:rPr>
              <w:t>т</w:t>
            </w:r>
            <w:r w:rsidRPr="00797402">
              <w:rPr>
                <w:sz w:val="24"/>
                <w:szCs w:val="24"/>
              </w:rPr>
              <w:t>венным учреждением медико-социальной экспертизы (для семей, в которых оба р</w:t>
            </w:r>
            <w:r w:rsidRPr="00797402">
              <w:rPr>
                <w:sz w:val="24"/>
                <w:szCs w:val="24"/>
              </w:rPr>
              <w:t>о</w:t>
            </w:r>
            <w:r w:rsidRPr="00797402">
              <w:rPr>
                <w:sz w:val="24"/>
                <w:szCs w:val="24"/>
              </w:rPr>
              <w:t xml:space="preserve">дителя (лица, их заменяющие) – инвалиды, </w:t>
            </w:r>
            <w:r w:rsidRPr="00797402">
              <w:rPr>
                <w:sz w:val="24"/>
                <w:szCs w:val="24"/>
              </w:rPr>
              <w:br/>
              <w:t>или неполных семей, в которых родитель (лицо, его заменяющее) – инвалид) (пре</w:t>
            </w:r>
            <w:r w:rsidRPr="00797402">
              <w:rPr>
                <w:sz w:val="24"/>
                <w:szCs w:val="24"/>
              </w:rPr>
              <w:t>д</w:t>
            </w:r>
            <w:r w:rsidRPr="00797402">
              <w:rPr>
                <w:sz w:val="24"/>
                <w:szCs w:val="24"/>
              </w:rPr>
              <w:t>ставляются по инициативе заявителя);</w:t>
            </w:r>
          </w:p>
          <w:p w:rsidR="002E5DA7" w:rsidRPr="00797402" w:rsidRDefault="002E5DA7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е</w:t>
            </w:r>
            <w:r w:rsidRPr="00797402">
              <w:rPr>
                <w:sz w:val="24"/>
                <w:szCs w:val="24"/>
              </w:rPr>
              <w:t>) копия документа, подтверждающего факт усыновления (удочерения), устано</w:t>
            </w:r>
            <w:r w:rsidRPr="00797402">
              <w:rPr>
                <w:sz w:val="24"/>
                <w:szCs w:val="24"/>
              </w:rPr>
              <w:t>в</w:t>
            </w:r>
            <w:r w:rsidRPr="00797402">
              <w:rPr>
                <w:sz w:val="24"/>
                <w:szCs w:val="24"/>
              </w:rPr>
              <w:t>ления опеки (предварительной опеки), п</w:t>
            </w:r>
            <w:r w:rsidRPr="00797402">
              <w:rPr>
                <w:sz w:val="24"/>
                <w:szCs w:val="24"/>
              </w:rPr>
              <w:t>о</w:t>
            </w:r>
            <w:r w:rsidRPr="00797402">
              <w:rPr>
                <w:sz w:val="24"/>
                <w:szCs w:val="24"/>
              </w:rPr>
              <w:t>печительства над ребенком (детьми), пер</w:t>
            </w:r>
            <w:r w:rsidRPr="00797402">
              <w:rPr>
                <w:sz w:val="24"/>
                <w:szCs w:val="24"/>
              </w:rPr>
              <w:t>е</w:t>
            </w:r>
            <w:r w:rsidRPr="00797402">
              <w:rPr>
                <w:sz w:val="24"/>
                <w:szCs w:val="24"/>
              </w:rPr>
              <w:t xml:space="preserve">дачи на воспитание в приемную семью (копия вступившего </w:t>
            </w:r>
            <w:r w:rsidRPr="00797402">
              <w:rPr>
                <w:sz w:val="24"/>
                <w:szCs w:val="24"/>
              </w:rPr>
              <w:br/>
              <w:t>в силу решения суда об усыновлении (уд</w:t>
            </w:r>
            <w:r w:rsidRPr="00797402">
              <w:rPr>
                <w:sz w:val="24"/>
                <w:szCs w:val="24"/>
              </w:rPr>
              <w:t>о</w:t>
            </w:r>
            <w:r w:rsidRPr="00797402">
              <w:rPr>
                <w:sz w:val="24"/>
                <w:szCs w:val="24"/>
              </w:rPr>
              <w:t>черении), установлении отцовства, свид</w:t>
            </w:r>
            <w:r w:rsidRPr="00797402">
              <w:rPr>
                <w:sz w:val="24"/>
                <w:szCs w:val="24"/>
              </w:rPr>
              <w:t>е</w:t>
            </w:r>
            <w:r w:rsidRPr="00797402">
              <w:rPr>
                <w:sz w:val="24"/>
                <w:szCs w:val="24"/>
              </w:rPr>
              <w:t>тельство об усыновлении (удочерении), свидетельство об установлении отцовства, выписка из решения органа опеки и поп</w:t>
            </w:r>
            <w:r w:rsidRPr="00797402">
              <w:rPr>
                <w:sz w:val="24"/>
                <w:szCs w:val="24"/>
              </w:rPr>
              <w:t>е</w:t>
            </w:r>
            <w:r w:rsidRPr="00797402">
              <w:rPr>
                <w:sz w:val="24"/>
                <w:szCs w:val="24"/>
              </w:rPr>
              <w:t xml:space="preserve">чительства </w:t>
            </w:r>
            <w:r w:rsidRPr="00797402">
              <w:rPr>
                <w:sz w:val="24"/>
                <w:szCs w:val="24"/>
              </w:rPr>
              <w:br/>
              <w:t>об установлении над ребенком (детьми) опеки (попечительства), копия договора о передаче ребенка (детей</w:t>
            </w:r>
            <w:proofErr w:type="gramEnd"/>
            <w:r w:rsidRPr="00797402">
              <w:rPr>
                <w:sz w:val="24"/>
                <w:szCs w:val="24"/>
              </w:rPr>
              <w:t xml:space="preserve">) на воспитание в приемную семью) – </w:t>
            </w:r>
            <w:r w:rsidRPr="00797402">
              <w:rPr>
                <w:sz w:val="24"/>
                <w:szCs w:val="24"/>
              </w:rPr>
              <w:br/>
              <w:t>в соответствующих случаях для усыно</w:t>
            </w:r>
            <w:r w:rsidRPr="00797402">
              <w:rPr>
                <w:sz w:val="24"/>
                <w:szCs w:val="24"/>
              </w:rPr>
              <w:t>в</w:t>
            </w:r>
            <w:r w:rsidRPr="00797402">
              <w:rPr>
                <w:sz w:val="24"/>
                <w:szCs w:val="24"/>
              </w:rPr>
              <w:t>ленных (удочеренных), находящихся под опекой (попечительством) либо приемных детей;</w:t>
            </w:r>
          </w:p>
          <w:p w:rsidR="002E5DA7" w:rsidRPr="00797402" w:rsidRDefault="002E5DA7" w:rsidP="00C838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ж</w:t>
            </w:r>
            <w:r w:rsidRPr="00797402">
              <w:rPr>
                <w:sz w:val="24"/>
                <w:szCs w:val="24"/>
              </w:rPr>
              <w:t>) копия страхового свидетельства обязательного пенсионного страхования заявителя или иного документа, подтве</w:t>
            </w:r>
            <w:r w:rsidRPr="00797402">
              <w:rPr>
                <w:sz w:val="24"/>
                <w:szCs w:val="24"/>
              </w:rPr>
              <w:t>р</w:t>
            </w:r>
            <w:r w:rsidRPr="00797402">
              <w:rPr>
                <w:sz w:val="24"/>
                <w:szCs w:val="24"/>
              </w:rPr>
              <w:t>ждающего регистрацию заявителя в си</w:t>
            </w:r>
            <w:r w:rsidRPr="00797402">
              <w:rPr>
                <w:sz w:val="24"/>
                <w:szCs w:val="24"/>
              </w:rPr>
              <w:t>с</w:t>
            </w:r>
            <w:r w:rsidRPr="00797402">
              <w:rPr>
                <w:sz w:val="24"/>
                <w:szCs w:val="24"/>
              </w:rPr>
              <w:t>теме индивидуального (персонифицир</w:t>
            </w:r>
            <w:r w:rsidRPr="00797402">
              <w:rPr>
                <w:sz w:val="24"/>
                <w:szCs w:val="24"/>
              </w:rPr>
              <w:t>о</w:t>
            </w:r>
            <w:r w:rsidRPr="00797402">
              <w:rPr>
                <w:sz w:val="24"/>
                <w:szCs w:val="24"/>
              </w:rPr>
              <w:t xml:space="preserve">ванного) учета </w:t>
            </w:r>
            <w:r w:rsidRPr="00797402">
              <w:rPr>
                <w:sz w:val="24"/>
                <w:szCs w:val="24"/>
              </w:rPr>
              <w:br/>
              <w:t>(при наличии такой регистрации, предо</w:t>
            </w:r>
            <w:r w:rsidRPr="00797402">
              <w:rPr>
                <w:sz w:val="24"/>
                <w:szCs w:val="24"/>
              </w:rPr>
              <w:t>с</w:t>
            </w:r>
            <w:r w:rsidRPr="00797402">
              <w:rPr>
                <w:sz w:val="24"/>
                <w:szCs w:val="24"/>
              </w:rPr>
              <w:t>тавляется по инициативе заявителя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2E5DA7" w:rsidRDefault="002E5DA7" w:rsidP="002E5DA7">
      <w:pPr>
        <w:rPr>
          <w:lang/>
        </w:rPr>
      </w:pPr>
    </w:p>
    <w:p w:rsidR="002E5DA7" w:rsidRDefault="002E5DA7" w:rsidP="002E5DA7">
      <w:pPr>
        <w:rPr>
          <w:lang/>
        </w:rPr>
      </w:pPr>
    </w:p>
    <w:p w:rsidR="002E5DA7" w:rsidRPr="006E7E2C" w:rsidRDefault="002E5DA7" w:rsidP="002E5DA7">
      <w:pPr>
        <w:pStyle w:val="2"/>
        <w:numPr>
          <w:ilvl w:val="0"/>
          <w:numId w:val="1"/>
        </w:numPr>
        <w:tabs>
          <w:tab w:val="clear" w:pos="720"/>
          <w:tab w:val="num" w:pos="360"/>
        </w:tabs>
        <w:ind w:left="426"/>
        <w:rPr>
          <w:rStyle w:val="a4"/>
          <w:b w:val="0"/>
          <w:i/>
          <w:iCs w:val="0"/>
          <w:szCs w:val="28"/>
        </w:rPr>
      </w:pPr>
      <w:r>
        <w:rPr>
          <w:lang w:val="ru-RU"/>
        </w:rPr>
        <w:t xml:space="preserve"> </w:t>
      </w:r>
      <w:r w:rsidRPr="006E7E2C">
        <w:rPr>
          <w:rStyle w:val="a4"/>
          <w:color w:val="000000"/>
          <w:szCs w:val="28"/>
          <w:shd w:val="clear" w:color="auto" w:fill="FFFFFF"/>
        </w:rPr>
        <w:t>Ежемесячная компенсация расходов по приобретению единого социального проездного билета или на получение социальной карты для проезда детей школьного возраста</w:t>
      </w:r>
    </w:p>
    <w:p w:rsidR="002E5DA7" w:rsidRPr="006E7E2C" w:rsidRDefault="002E5DA7" w:rsidP="002E5DA7">
      <w:pPr>
        <w:pStyle w:val="2"/>
        <w:ind w:left="66"/>
        <w:jc w:val="left"/>
        <w:rPr>
          <w:i w:val="0"/>
          <w:szCs w:val="28"/>
        </w:rPr>
      </w:pPr>
    </w:p>
    <w:p w:rsidR="002E5DA7" w:rsidRPr="006E7E2C" w:rsidRDefault="002E5DA7" w:rsidP="002E5DA7">
      <w:pPr>
        <w:pStyle w:val="2"/>
        <w:ind w:left="66"/>
        <w:jc w:val="left"/>
        <w:rPr>
          <w:i w:val="0"/>
        </w:rPr>
      </w:pPr>
      <w:r w:rsidRPr="006E7E2C">
        <w:rPr>
          <w:i w:val="0"/>
        </w:rPr>
        <w:t>Законодательство:</w:t>
      </w:r>
    </w:p>
    <w:p w:rsidR="002E5DA7" w:rsidRPr="00B00310" w:rsidRDefault="002E5DA7" w:rsidP="002E5DA7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8" w:history="1">
        <w:r w:rsidRPr="00B00310">
          <w:rPr>
            <w:rFonts w:eastAsia="Times New Roman"/>
            <w:sz w:val="24"/>
            <w:szCs w:val="24"/>
            <w:lang w:eastAsia="ru-RU"/>
          </w:rPr>
          <w:t>Закон Красноярского края от 09.12.2010 № 11-5393 «О социальной поддержке семей, имеющих детей, в Красноярском крае»;</w:t>
        </w:r>
      </w:hyperlink>
    </w:p>
    <w:p w:rsidR="002E5DA7" w:rsidRPr="00B00310" w:rsidRDefault="002E5DA7" w:rsidP="002E5DA7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9" w:history="1">
        <w:r w:rsidRPr="00B00310">
          <w:rPr>
            <w:rFonts w:eastAsia="Times New Roman"/>
            <w:sz w:val="24"/>
            <w:szCs w:val="24"/>
            <w:lang w:eastAsia="ru-RU"/>
          </w:rPr>
          <w:t>Постановление Правительства Красноярского края от 24.12.2019 № 759-п</w:t>
        </w:r>
        <w:r>
          <w:rPr>
            <w:rFonts w:eastAsia="Times New Roman"/>
            <w:sz w:val="24"/>
            <w:szCs w:val="24"/>
            <w:lang w:eastAsia="ru-RU"/>
          </w:rPr>
          <w:t>.</w:t>
        </w:r>
        <w:r w:rsidRPr="00B00310">
          <w:rPr>
            <w:rFonts w:eastAsia="Times New Roman"/>
            <w:sz w:val="24"/>
            <w:szCs w:val="24"/>
            <w:lang w:eastAsia="ru-RU"/>
          </w:rPr>
          <w:t> </w:t>
        </w:r>
      </w:hyperlink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593"/>
        <w:gridCol w:w="1701"/>
        <w:gridCol w:w="3402"/>
      </w:tblGrid>
      <w:tr w:rsidR="002E5DA7" w:rsidRPr="005039E1" w:rsidTr="002E5DA7">
        <w:trPr>
          <w:trHeight w:val="355"/>
        </w:trPr>
        <w:tc>
          <w:tcPr>
            <w:tcW w:w="3369" w:type="dxa"/>
          </w:tcPr>
          <w:p w:rsidR="002E5DA7" w:rsidRPr="005039E1" w:rsidRDefault="002E5DA7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593" w:type="dxa"/>
          </w:tcPr>
          <w:p w:rsidR="002E5DA7" w:rsidRPr="005039E1" w:rsidRDefault="002E5DA7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Размер 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п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собия</w:t>
            </w:r>
          </w:p>
        </w:tc>
        <w:tc>
          <w:tcPr>
            <w:tcW w:w="1701" w:type="dxa"/>
          </w:tcPr>
          <w:p w:rsidR="002E5DA7" w:rsidRPr="005039E1" w:rsidRDefault="002E5DA7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Куда след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ет 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обр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3402" w:type="dxa"/>
          </w:tcPr>
          <w:p w:rsidR="002E5DA7" w:rsidRPr="005039E1" w:rsidRDefault="002E5DA7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Перечень документов для 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назначения пособия</w:t>
            </w:r>
          </w:p>
        </w:tc>
      </w:tr>
      <w:tr w:rsidR="002E5DA7" w:rsidRPr="005039E1" w:rsidTr="002E5DA7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дин из р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дителей (лицо, его заменяющее) мн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годетной семьи, семьи, в к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торой оба родителя (лица, их заменяющие) - и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валиды, неполной семьи, в которой родитель (лицо, его заменяющее) - и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валид, совместно проживающий с р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бенком (детьми)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6E7E2C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Выплачив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ется в разм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ре стоимости единого с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циального проездного билета, уст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навливаемой постановл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нием Прав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тельства края, или в размере о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латы проезда по социал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ной карте (в том числе временной), единой с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циальной карте Кра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ноярского края (в том числе вр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менной) по городским маршрутам для базового количества поездок, устанавлива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мом пост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новлением Правител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E7E2C">
              <w:rPr>
                <w:color w:val="000000"/>
                <w:sz w:val="24"/>
                <w:szCs w:val="24"/>
                <w:shd w:val="clear" w:color="auto" w:fill="FFFFFF"/>
              </w:rPr>
              <w:t>ства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A24439" w:rsidRDefault="002E5DA7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альные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</w:t>
            </w:r>
            <w:r w:rsidRPr="00A24439">
              <w:rPr>
                <w:sz w:val="24"/>
                <w:szCs w:val="24"/>
              </w:rPr>
              <w:t xml:space="preserve"> социальной защиты нас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ления по месту ж</w:t>
            </w:r>
            <w:r w:rsidRPr="00A24439">
              <w:rPr>
                <w:sz w:val="24"/>
                <w:szCs w:val="24"/>
              </w:rPr>
              <w:t>и</w:t>
            </w:r>
            <w:r w:rsidRPr="00A24439">
              <w:rPr>
                <w:sz w:val="24"/>
                <w:szCs w:val="24"/>
              </w:rPr>
              <w:t>тельства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2E5DA7" w:rsidRPr="00A24439" w:rsidRDefault="002E5DA7" w:rsidP="00C83847">
            <w:pPr>
              <w:rPr>
                <w:sz w:val="24"/>
              </w:rPr>
            </w:pPr>
          </w:p>
          <w:p w:rsidR="002E5DA7" w:rsidRPr="00A24439" w:rsidRDefault="002E5DA7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2E5DA7" w:rsidRPr="00A24439" w:rsidRDefault="002E5DA7" w:rsidP="00C83847">
            <w:pPr>
              <w:rPr>
                <w:sz w:val="24"/>
              </w:rPr>
            </w:pPr>
          </w:p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государстве</w:t>
            </w:r>
            <w:r w:rsidRPr="00A24439">
              <w:rPr>
                <w:sz w:val="24"/>
              </w:rPr>
              <w:t>н</w:t>
            </w:r>
            <w:r w:rsidRPr="00A24439">
              <w:rPr>
                <w:sz w:val="24"/>
              </w:rPr>
              <w:t>ных услуг.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При первоначальном обращении заявит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ля к заявлению о назначении ежемеся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ной компенсации расходов прилагаются сл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дующие документы:</w:t>
            </w:r>
          </w:p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1)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 копия паспорта гражданина Российской Федерации заявит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ля;</w:t>
            </w:r>
          </w:p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2)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 копия свидетельства о рождении или копия паспорта гра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данина Российской Федерации ребенка (детей);</w:t>
            </w:r>
          </w:p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3)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 справка</w:t>
            </w:r>
            <w:proofErr w:type="gramStart"/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и), подтверждающая (-</w:t>
            </w:r>
            <w:proofErr w:type="spellStart"/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5039E1">
              <w:rPr>
                <w:rFonts w:eastAsia="Times New Roman"/>
                <w:sz w:val="24"/>
                <w:szCs w:val="24"/>
                <w:lang w:eastAsia="ru-RU"/>
              </w:rPr>
              <w:t>) факт и период обучения ребенка (детей) в общеобразовательном учреждении;</w:t>
            </w:r>
          </w:p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4)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 копии справок об инвалидности родителей (лиц, их замен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ющих) (для семей, в которых оба родителя (лица, их заменяющие) - инвалиды, или неполной семьи, в которой родитель (лицо, его зам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няющее) - инвалид);</w:t>
            </w:r>
            <w:proofErr w:type="gramEnd"/>
          </w:p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5)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 копия документа (правового акта, судебного акта, договора), подтвержда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щего факт усыновления ребенка, уст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новления опеки (попечительства) над ребенком, п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редачи ребенка на воспитание в прие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ную семью (для усыновленных, опекаемых л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бо приемных детей);</w:t>
            </w:r>
          </w:p>
          <w:p w:rsidR="002E5DA7" w:rsidRPr="005039E1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6)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 платежный документ, подтверждающий факт п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полнения социальной карты (в том числе временной), единой социальной ка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ты Красноярского края (в том числе временной) (чек), или единый социальный проездной билет, приобрете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ный для проезда ребенка школьного во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раста.</w:t>
            </w:r>
          </w:p>
          <w:p w:rsidR="002E5DA7" w:rsidRPr="005039E1" w:rsidRDefault="002E5DA7" w:rsidP="00C83847">
            <w:pPr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При последующих обращениях в о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 xml:space="preserve">ган 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социальной защиты населения либо в КГБУ "МФЦ" к заявлению прилагается пл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тежный документ, подтверждающий факт пополнения соц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альной карты (в том числе временной), единой социал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ной карты Красноярского края (в том числе временной) (чек), или единый социальный проездной билет на проезд р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039E1">
              <w:rPr>
                <w:rFonts w:eastAsia="Times New Roman"/>
                <w:sz w:val="24"/>
                <w:szCs w:val="24"/>
                <w:lang w:eastAsia="ru-RU"/>
              </w:rPr>
              <w:t>бенка школьного возраста.</w:t>
            </w:r>
          </w:p>
        </w:tc>
      </w:tr>
    </w:tbl>
    <w:p w:rsidR="002E5DA7" w:rsidRDefault="002E5DA7" w:rsidP="002E5DA7">
      <w:pPr>
        <w:jc w:val="center"/>
        <w:rPr>
          <w:szCs w:val="28"/>
        </w:rPr>
      </w:pPr>
    </w:p>
    <w:p w:rsidR="002E5DA7" w:rsidRDefault="002E5DA7" w:rsidP="002E5DA7">
      <w:pPr>
        <w:rPr>
          <w:lang/>
        </w:rPr>
      </w:pPr>
    </w:p>
    <w:p w:rsidR="002E5DA7" w:rsidRPr="00F87E8A" w:rsidRDefault="002E5DA7" w:rsidP="002E5DA7">
      <w:pPr>
        <w:numPr>
          <w:ilvl w:val="0"/>
          <w:numId w:val="1"/>
        </w:numPr>
        <w:tabs>
          <w:tab w:val="clear" w:pos="720"/>
          <w:tab w:val="num" w:pos="142"/>
        </w:tabs>
        <w:ind w:left="426"/>
        <w:jc w:val="center"/>
        <w:rPr>
          <w:b/>
          <w:sz w:val="32"/>
          <w:szCs w:val="32"/>
          <w:lang/>
        </w:rPr>
      </w:pPr>
      <w:r w:rsidRPr="00F87E8A">
        <w:rPr>
          <w:b/>
          <w:sz w:val="32"/>
          <w:szCs w:val="32"/>
          <w:lang/>
        </w:rPr>
        <w:t>Субсидия многодетным семьям для оплаты жилья и коммунальных услуг</w:t>
      </w:r>
    </w:p>
    <w:p w:rsidR="002E5DA7" w:rsidRDefault="002E5DA7" w:rsidP="002E5DA7">
      <w:pPr>
        <w:jc w:val="center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2345"/>
        <w:gridCol w:w="4049"/>
      </w:tblGrid>
      <w:tr w:rsidR="002E5DA7" w:rsidTr="00C83847">
        <w:tc>
          <w:tcPr>
            <w:tcW w:w="3663" w:type="dxa"/>
            <w:shd w:val="clear" w:color="auto" w:fill="auto"/>
          </w:tcPr>
          <w:p w:rsidR="002E5DA7" w:rsidRPr="0066203D" w:rsidRDefault="002E5DA7" w:rsidP="00C83847">
            <w:pPr>
              <w:jc w:val="center"/>
              <w:rPr>
                <w:rFonts w:eastAsia="Times New Roman"/>
                <w:i/>
                <w:sz w:val="24"/>
                <w:szCs w:val="24"/>
                <w:lang/>
              </w:rPr>
            </w:pPr>
            <w:r w:rsidRPr="0066203D">
              <w:rPr>
                <w:rStyle w:val="a3"/>
                <w:rFonts w:eastAsia="Times New Roman"/>
                <w:i/>
                <w:sz w:val="24"/>
                <w:szCs w:val="24"/>
                <w:shd w:val="clear" w:color="auto" w:fill="FFFFFF"/>
              </w:rPr>
              <w:t>Предоставляется</w:t>
            </w:r>
          </w:p>
        </w:tc>
        <w:tc>
          <w:tcPr>
            <w:tcW w:w="2541" w:type="dxa"/>
            <w:shd w:val="clear" w:color="auto" w:fill="auto"/>
          </w:tcPr>
          <w:p w:rsidR="002E5DA7" w:rsidRPr="0066203D" w:rsidRDefault="002E5DA7" w:rsidP="00C83847">
            <w:pPr>
              <w:jc w:val="center"/>
              <w:rPr>
                <w:rFonts w:eastAsia="Times New Roman"/>
                <w:i/>
                <w:sz w:val="24"/>
                <w:szCs w:val="24"/>
                <w:lang/>
              </w:rPr>
            </w:pPr>
            <w:r w:rsidRPr="0066203D">
              <w:rPr>
                <w:rStyle w:val="a3"/>
                <w:rFonts w:eastAsia="Times New Roman"/>
                <w:i/>
                <w:sz w:val="24"/>
                <w:szCs w:val="24"/>
                <w:shd w:val="clear" w:color="auto" w:fill="FFFFFF"/>
              </w:rPr>
              <w:t>Куда обращаться</w:t>
            </w:r>
          </w:p>
        </w:tc>
        <w:tc>
          <w:tcPr>
            <w:tcW w:w="4785" w:type="dxa"/>
            <w:shd w:val="clear" w:color="auto" w:fill="auto"/>
          </w:tcPr>
          <w:p w:rsidR="002E5DA7" w:rsidRPr="0066203D" w:rsidRDefault="002E5DA7" w:rsidP="00C83847">
            <w:pPr>
              <w:jc w:val="center"/>
              <w:rPr>
                <w:rFonts w:eastAsia="Times New Roman"/>
                <w:i/>
                <w:sz w:val="24"/>
                <w:szCs w:val="24"/>
                <w:lang/>
              </w:rPr>
            </w:pPr>
            <w:r w:rsidRPr="0066203D">
              <w:rPr>
                <w:rStyle w:val="a3"/>
                <w:rFonts w:eastAsia="Times New Roman"/>
                <w:i/>
                <w:sz w:val="24"/>
                <w:szCs w:val="24"/>
                <w:shd w:val="clear" w:color="auto" w:fill="FFFFFF"/>
              </w:rPr>
              <w:t>Размеры пособий, компенс</w:t>
            </w:r>
            <w:r w:rsidRPr="0066203D">
              <w:rPr>
                <w:rStyle w:val="a3"/>
                <w:rFonts w:eastAsia="Times New Roman"/>
                <w:i/>
                <w:sz w:val="24"/>
                <w:szCs w:val="24"/>
                <w:shd w:val="clear" w:color="auto" w:fill="FFFFFF"/>
              </w:rPr>
              <w:t>а</w:t>
            </w:r>
            <w:r w:rsidRPr="0066203D">
              <w:rPr>
                <w:rStyle w:val="a3"/>
                <w:rFonts w:eastAsia="Times New Roman"/>
                <w:i/>
                <w:sz w:val="24"/>
                <w:szCs w:val="24"/>
                <w:shd w:val="clear" w:color="auto" w:fill="FFFFFF"/>
              </w:rPr>
              <w:t>ций/документы</w:t>
            </w:r>
          </w:p>
        </w:tc>
      </w:tr>
      <w:tr w:rsidR="002E5DA7" w:rsidRPr="00F87E8A" w:rsidTr="00C83847">
        <w:trPr>
          <w:trHeight w:val="3420"/>
        </w:trPr>
        <w:tc>
          <w:tcPr>
            <w:tcW w:w="3663" w:type="dxa"/>
            <w:shd w:val="clear" w:color="auto" w:fill="auto"/>
          </w:tcPr>
          <w:p w:rsidR="002E5DA7" w:rsidRPr="0066203D" w:rsidRDefault="002E5DA7" w:rsidP="00C83847">
            <w:pPr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Многодетным семьям - семьям, имеющим </w:t>
            </w:r>
            <w:r w:rsidRPr="0066203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трех или четырех д</w:t>
            </w:r>
            <w:r w:rsidRPr="0066203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203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тей 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(усыновленных, пасынков, падчериц, а также приемных, опекаемых, находящихся под попечительством), не достигших восемнадцатилетнего возраста, проживающих совместно, - пр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доставляется субсидия;</w:t>
            </w:r>
            <w:proofErr w:type="gramEnd"/>
          </w:p>
          <w:p w:rsidR="002E5DA7" w:rsidRPr="0066203D" w:rsidRDefault="002E5DA7" w:rsidP="00C83847">
            <w:pPr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DA7" w:rsidRPr="0066203D" w:rsidRDefault="002E5DA7" w:rsidP="00C83847">
            <w:pPr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DA7" w:rsidRPr="0066203D" w:rsidRDefault="002E5DA7" w:rsidP="00C83847">
            <w:pPr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DA7" w:rsidRPr="0066203D" w:rsidRDefault="002E5DA7" w:rsidP="00C83847">
            <w:pPr>
              <w:jc w:val="both"/>
              <w:rPr>
                <w:rStyle w:val="a3"/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1" w:type="dxa"/>
            <w:shd w:val="clear" w:color="auto" w:fill="auto"/>
          </w:tcPr>
          <w:p w:rsidR="002E5DA7" w:rsidRPr="0066203D" w:rsidRDefault="002E5DA7" w:rsidP="00C83847">
            <w:pPr>
              <w:rPr>
                <w:rFonts w:eastAsia="Times New Roman"/>
                <w:sz w:val="24"/>
              </w:rPr>
            </w:pPr>
            <w:r w:rsidRPr="0066203D">
              <w:rPr>
                <w:rFonts w:eastAsia="Times New Roman"/>
                <w:sz w:val="24"/>
                <w:szCs w:val="24"/>
              </w:rPr>
              <w:t>Территориальные о</w:t>
            </w:r>
            <w:r w:rsidRPr="0066203D">
              <w:rPr>
                <w:rFonts w:eastAsia="Times New Roman"/>
                <w:sz w:val="24"/>
                <w:szCs w:val="24"/>
              </w:rPr>
              <w:t>р</w:t>
            </w:r>
            <w:r w:rsidRPr="0066203D">
              <w:rPr>
                <w:rFonts w:eastAsia="Times New Roman"/>
                <w:sz w:val="24"/>
                <w:szCs w:val="24"/>
              </w:rPr>
              <w:t>ганы социальной защиты нас</w:t>
            </w:r>
            <w:r w:rsidRPr="0066203D">
              <w:rPr>
                <w:rFonts w:eastAsia="Times New Roman"/>
                <w:sz w:val="24"/>
                <w:szCs w:val="24"/>
              </w:rPr>
              <w:t>е</w:t>
            </w:r>
            <w:r w:rsidRPr="0066203D">
              <w:rPr>
                <w:rFonts w:eastAsia="Times New Roman"/>
                <w:sz w:val="24"/>
                <w:szCs w:val="24"/>
              </w:rPr>
              <w:t>ления по месту ж</w:t>
            </w:r>
            <w:r w:rsidRPr="0066203D">
              <w:rPr>
                <w:rFonts w:eastAsia="Times New Roman"/>
                <w:sz w:val="24"/>
                <w:szCs w:val="24"/>
              </w:rPr>
              <w:t>и</w:t>
            </w:r>
            <w:r w:rsidRPr="0066203D">
              <w:rPr>
                <w:rFonts w:eastAsia="Times New Roman"/>
                <w:sz w:val="24"/>
                <w:szCs w:val="24"/>
              </w:rPr>
              <w:t>тельства</w:t>
            </w:r>
            <w:r w:rsidRPr="0066203D">
              <w:rPr>
                <w:rFonts w:eastAsia="Times New Roman"/>
                <w:color w:val="000000"/>
                <w:sz w:val="24"/>
                <w:shd w:val="clear" w:color="auto" w:fill="FFFFFF"/>
              </w:rPr>
              <w:t>;</w:t>
            </w:r>
          </w:p>
          <w:p w:rsidR="002E5DA7" w:rsidRPr="0066203D" w:rsidRDefault="002E5DA7" w:rsidP="00C83847">
            <w:pPr>
              <w:rPr>
                <w:rFonts w:eastAsia="Times New Roman"/>
                <w:sz w:val="24"/>
              </w:rPr>
            </w:pPr>
          </w:p>
          <w:p w:rsidR="002E5DA7" w:rsidRPr="0066203D" w:rsidRDefault="002E5DA7" w:rsidP="00C83847">
            <w:pPr>
              <w:rPr>
                <w:rFonts w:eastAsia="Times New Roman"/>
                <w:sz w:val="24"/>
              </w:rPr>
            </w:pPr>
            <w:r w:rsidRPr="0066203D">
              <w:rPr>
                <w:rFonts w:eastAsia="Times New Roman"/>
                <w:sz w:val="24"/>
              </w:rPr>
              <w:t>КГБУ «МФЦ»;</w:t>
            </w:r>
          </w:p>
          <w:p w:rsidR="002E5DA7" w:rsidRPr="0066203D" w:rsidRDefault="002E5DA7" w:rsidP="00C83847">
            <w:pPr>
              <w:rPr>
                <w:rFonts w:eastAsia="Times New Roman"/>
                <w:sz w:val="24"/>
              </w:rPr>
            </w:pPr>
          </w:p>
          <w:p w:rsidR="002E5DA7" w:rsidRPr="0066203D" w:rsidRDefault="002E5DA7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203D">
              <w:rPr>
                <w:rFonts w:eastAsia="Times New Roman"/>
                <w:sz w:val="24"/>
              </w:rPr>
              <w:t>Портал государстве</w:t>
            </w:r>
            <w:r w:rsidRPr="0066203D">
              <w:rPr>
                <w:rFonts w:eastAsia="Times New Roman"/>
                <w:sz w:val="24"/>
              </w:rPr>
              <w:t>н</w:t>
            </w:r>
            <w:r w:rsidRPr="0066203D">
              <w:rPr>
                <w:rFonts w:eastAsia="Times New Roman"/>
                <w:sz w:val="24"/>
              </w:rPr>
              <w:t>ных услуг.</w:t>
            </w:r>
          </w:p>
        </w:tc>
        <w:tc>
          <w:tcPr>
            <w:tcW w:w="4785" w:type="dxa"/>
            <w:shd w:val="clear" w:color="auto" w:fill="auto"/>
          </w:tcPr>
          <w:p w:rsidR="002E5DA7" w:rsidRPr="00F87E8A" w:rsidRDefault="002E5DA7" w:rsidP="00C83847">
            <w:pPr>
              <w:shd w:val="clear" w:color="auto" w:fill="FFFFFF"/>
              <w:spacing w:before="100" w:beforeAutospacing="1" w:after="100" w:afterAutospacing="1"/>
              <w:ind w:left="3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 процентов оплаты жилья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в пределах социальной нормы площади жилья, уст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новленной законом края;</w:t>
            </w:r>
          </w:p>
          <w:p w:rsidR="002E5DA7" w:rsidRPr="0066203D" w:rsidRDefault="002E5DA7" w:rsidP="00C83847">
            <w:pPr>
              <w:shd w:val="clear" w:color="auto" w:fill="FFFFFF"/>
              <w:spacing w:before="100" w:beforeAutospacing="1" w:after="100" w:afterAutospacing="1"/>
              <w:ind w:left="33"/>
              <w:jc w:val="both"/>
              <w:rPr>
                <w:rStyle w:val="a3"/>
                <w:rFonts w:eastAsia="Times New Roman"/>
                <w:b w:val="0"/>
                <w:sz w:val="24"/>
                <w:szCs w:val="24"/>
                <w:shd w:val="clear" w:color="auto" w:fill="FFFFFF"/>
              </w:rPr>
            </w:pP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 процентов оплаты коммунальных у</w:t>
            </w: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луг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в пределах социальной нормы площади жилья, установленной законом края, и (или) нормативов потребления коммунал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услуг, установленных в соответствии с законодательством Российской Федерации</w:t>
            </w:r>
            <w:r w:rsidRPr="006620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5DA7" w:rsidRPr="00F87E8A" w:rsidTr="00C83847">
        <w:trPr>
          <w:trHeight w:val="2445"/>
        </w:trPr>
        <w:tc>
          <w:tcPr>
            <w:tcW w:w="3663" w:type="dxa"/>
            <w:shd w:val="clear" w:color="auto" w:fill="auto"/>
          </w:tcPr>
          <w:p w:rsidR="002E5DA7" w:rsidRPr="0066203D" w:rsidRDefault="002E5DA7" w:rsidP="00C83847">
            <w:pPr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Многодетным семьям - семьям, имеющим </w:t>
            </w:r>
            <w:r w:rsidRPr="0066203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>пять и более детей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(усыновленных, пасынков, па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чериц, а также приемных, оп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каемых, находящихся под поп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чительством), не достигших в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семнадцатилетнего возраста, проживающих совместно, - пр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203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доставляется субсидия.</w:t>
            </w:r>
            <w:proofErr w:type="gramEnd"/>
          </w:p>
        </w:tc>
        <w:tc>
          <w:tcPr>
            <w:tcW w:w="2541" w:type="dxa"/>
            <w:shd w:val="clear" w:color="auto" w:fill="auto"/>
          </w:tcPr>
          <w:p w:rsidR="002E5DA7" w:rsidRPr="0066203D" w:rsidRDefault="002E5DA7" w:rsidP="00C8384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E5DA7" w:rsidRPr="00F87E8A" w:rsidRDefault="002E5DA7" w:rsidP="00C83847">
            <w:pPr>
              <w:shd w:val="clear" w:color="auto" w:fill="FFFFFF"/>
              <w:spacing w:before="100" w:beforeAutospacing="1" w:after="100" w:afterAutospacing="1"/>
              <w:ind w:left="3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 процентов оплаты жилья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в пределах социальной нормы площади жилья, уст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новленной законом края;</w:t>
            </w:r>
          </w:p>
          <w:p w:rsidR="002E5DA7" w:rsidRPr="0066203D" w:rsidRDefault="002E5DA7" w:rsidP="00C83847">
            <w:pPr>
              <w:shd w:val="clear" w:color="auto" w:fill="FFFFFF"/>
              <w:spacing w:before="100" w:beforeAutospacing="1" w:after="100" w:afterAutospacing="1"/>
              <w:ind w:left="33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 процентов оплаты коммунальных у</w:t>
            </w: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87E8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луг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в пределах социальной нормы площади жилья, установленной законом края, и но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мативов потребления коммунальных услуг, установленных в соответствии с законод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7E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</w:t>
            </w:r>
            <w:r w:rsidRPr="006620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E5DA7" w:rsidRPr="00F87E8A" w:rsidRDefault="002E5DA7" w:rsidP="002E5DA7">
      <w:pPr>
        <w:rPr>
          <w:lang/>
        </w:rPr>
      </w:pPr>
    </w:p>
    <w:p w:rsidR="002E5DA7" w:rsidRPr="00F87E8A" w:rsidRDefault="002E5DA7" w:rsidP="002E5DA7">
      <w:pPr>
        <w:rPr>
          <w:lang/>
        </w:rPr>
      </w:pPr>
    </w:p>
    <w:p w:rsidR="002E5DA7" w:rsidRPr="006F68B0" w:rsidRDefault="002E5DA7" w:rsidP="002E5DA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8"/>
          <w:szCs w:val="18"/>
          <w:shd w:val="clear" w:color="auto" w:fill="F5F5F5"/>
          <w:lang w:eastAsia="ru-RU"/>
        </w:rPr>
      </w:pPr>
      <w:r w:rsidRPr="006F68B0">
        <w:rPr>
          <w:rFonts w:eastAsia="Times New Roman"/>
          <w:b/>
          <w:bCs/>
          <w:sz w:val="32"/>
          <w:szCs w:val="32"/>
          <w:shd w:val="clear" w:color="auto" w:fill="F5F5F5"/>
          <w:lang w:eastAsia="ru-RU"/>
        </w:rPr>
        <w:t>Право на бесплатное получение в собственность земельных участков</w:t>
      </w:r>
    </w:p>
    <w:p w:rsidR="002E5DA7" w:rsidRDefault="002E5DA7" w:rsidP="002E5DA7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Cs w:val="28"/>
          <w:shd w:val="clear" w:color="auto" w:fill="F5F5F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5F5F5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Cs w:val="28"/>
          <w:shd w:val="clear" w:color="auto" w:fill="F5F5F5"/>
          <w:lang w:eastAsia="ru-RU"/>
        </w:rPr>
        <w:t>Законодательство:</w:t>
      </w:r>
    </w:p>
    <w:p w:rsidR="002E5DA7" w:rsidRPr="006F68B0" w:rsidRDefault="002E5DA7" w:rsidP="002E5DA7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10" w:history="1">
        <w:r>
          <w:rPr>
            <w:sz w:val="24"/>
            <w:szCs w:val="24"/>
            <w:shd w:val="clear" w:color="auto" w:fill="FFFFFF"/>
          </w:rPr>
          <w:t xml:space="preserve">Закон </w:t>
        </w:r>
        <w:r w:rsidRPr="006F68B0">
          <w:rPr>
            <w:sz w:val="24"/>
            <w:szCs w:val="24"/>
            <w:shd w:val="clear" w:color="auto" w:fill="FFFFFF"/>
          </w:rPr>
          <w:t>Красноярского края от 04.12.2008 № 7-2542 «О регулировании земельных отношений в Красн</w:t>
        </w:r>
        <w:r w:rsidRPr="006F68B0">
          <w:rPr>
            <w:sz w:val="24"/>
            <w:szCs w:val="24"/>
            <w:shd w:val="clear" w:color="auto" w:fill="FFFFFF"/>
          </w:rPr>
          <w:t>о</w:t>
        </w:r>
        <w:r w:rsidRPr="006F68B0">
          <w:rPr>
            <w:sz w:val="24"/>
            <w:szCs w:val="24"/>
            <w:shd w:val="clear" w:color="auto" w:fill="FFFFFF"/>
          </w:rPr>
          <w:t>ярском крае»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9"/>
        <w:gridCol w:w="5632"/>
      </w:tblGrid>
      <w:tr w:rsidR="002E5DA7" w:rsidRPr="0066203D" w:rsidTr="00C83847">
        <w:tc>
          <w:tcPr>
            <w:tcW w:w="4361" w:type="dxa"/>
            <w:shd w:val="clear" w:color="auto" w:fill="auto"/>
          </w:tcPr>
          <w:p w:rsidR="002E5DA7" w:rsidRPr="0066203D" w:rsidRDefault="002E5DA7" w:rsidP="00C8384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203D">
              <w:rPr>
                <w:rStyle w:val="a3"/>
                <w:rFonts w:eastAsia="Times New Roman"/>
                <w:i/>
                <w:sz w:val="24"/>
                <w:szCs w:val="24"/>
                <w:shd w:val="clear" w:color="auto" w:fill="FFFFFF"/>
              </w:rPr>
              <w:t>Предоставляется</w:t>
            </w:r>
          </w:p>
        </w:tc>
        <w:tc>
          <w:tcPr>
            <w:tcW w:w="6520" w:type="dxa"/>
            <w:shd w:val="clear" w:color="auto" w:fill="auto"/>
          </w:tcPr>
          <w:p w:rsidR="002E5DA7" w:rsidRPr="0066203D" w:rsidRDefault="002E5DA7" w:rsidP="00C8384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203D">
              <w:rPr>
                <w:rStyle w:val="a3"/>
                <w:rFonts w:eastAsia="Times New Roman"/>
                <w:i/>
                <w:sz w:val="24"/>
                <w:szCs w:val="24"/>
                <w:shd w:val="clear" w:color="auto" w:fill="FFFFFF"/>
              </w:rPr>
              <w:t>Куда обращаться</w:t>
            </w:r>
          </w:p>
        </w:tc>
      </w:tr>
      <w:tr w:rsidR="002E5DA7" w:rsidRPr="0066203D" w:rsidTr="00C83847">
        <w:tc>
          <w:tcPr>
            <w:tcW w:w="4361" w:type="dxa"/>
            <w:shd w:val="clear" w:color="auto" w:fill="auto"/>
          </w:tcPr>
          <w:p w:rsidR="002E5DA7" w:rsidRPr="0066203D" w:rsidRDefault="002E5DA7" w:rsidP="00C8384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6203D">
              <w:rPr>
                <w:rFonts w:eastAsia="Times New Roman"/>
                <w:sz w:val="24"/>
                <w:szCs w:val="24"/>
                <w:shd w:val="clear" w:color="auto" w:fill="FFFFFF"/>
              </w:rPr>
              <w:t>Граждане, имеющие трех и более детей</w:t>
            </w:r>
          </w:p>
        </w:tc>
        <w:tc>
          <w:tcPr>
            <w:tcW w:w="6520" w:type="dxa"/>
            <w:shd w:val="clear" w:color="auto" w:fill="auto"/>
          </w:tcPr>
          <w:p w:rsidR="002E5DA7" w:rsidRPr="0066203D" w:rsidRDefault="002E5DA7" w:rsidP="00C8384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20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F68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 по месту нахождения земельных участков</w:t>
            </w:r>
            <w:r w:rsidRPr="006620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145B"/>
    <w:multiLevelType w:val="multilevel"/>
    <w:tmpl w:val="569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2E5DA7"/>
    <w:rsid w:val="000B0EC8"/>
    <w:rsid w:val="001007C3"/>
    <w:rsid w:val="002E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DA7"/>
    <w:pPr>
      <w:keepNext/>
      <w:keepLines/>
      <w:jc w:val="center"/>
      <w:outlineLvl w:val="1"/>
    </w:pPr>
    <w:rPr>
      <w:rFonts w:eastAsia="Times New Roman"/>
      <w:b/>
      <w:bCs/>
      <w:i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DA7"/>
    <w:rPr>
      <w:rFonts w:ascii="Times New Roman" w:eastAsia="Times New Roman" w:hAnsi="Times New Roman" w:cs="Times New Roman"/>
      <w:b/>
      <w:bCs/>
      <w:i/>
      <w:sz w:val="28"/>
      <w:szCs w:val="26"/>
      <w:lang/>
    </w:rPr>
  </w:style>
  <w:style w:type="character" w:customStyle="1" w:styleId="apple-converted-space">
    <w:name w:val="apple-converted-space"/>
    <w:basedOn w:val="a0"/>
    <w:rsid w:val="002E5DA7"/>
  </w:style>
  <w:style w:type="character" w:styleId="a3">
    <w:name w:val="Strong"/>
    <w:uiPriority w:val="22"/>
    <w:qFormat/>
    <w:rsid w:val="002E5DA7"/>
    <w:rPr>
      <w:b/>
      <w:bCs/>
    </w:rPr>
  </w:style>
  <w:style w:type="character" w:styleId="a4">
    <w:name w:val="Emphasis"/>
    <w:uiPriority w:val="20"/>
    <w:qFormat/>
    <w:rsid w:val="002E5DA7"/>
    <w:rPr>
      <w:i/>
      <w:iCs/>
    </w:rPr>
  </w:style>
  <w:style w:type="character" w:styleId="HTML">
    <w:name w:val="HTML Cite"/>
    <w:uiPriority w:val="99"/>
    <w:semiHidden/>
    <w:unhideWhenUsed/>
    <w:rsid w:val="002E5D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files/zakon/11-539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zn24.ru/glossary/term/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files/zakon/2020/759-p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zn24.ru/files/zakon/11-5393.doc" TargetMode="External"/><Relationship Id="rId10" Type="http://schemas.openxmlformats.org/officeDocument/2006/relationships/hyperlink" Target="https://szn24.ru/files/zakon/7-254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n24.ru/files/zakon/2020/759-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1473</Words>
  <Characters>8401</Characters>
  <Application>Microsoft Office Word</Application>
  <DocSecurity>0</DocSecurity>
  <Lines>70</Lines>
  <Paragraphs>19</Paragraphs>
  <ScaleCrop>false</ScaleCrop>
  <Company>Администрация Северо-Енисейского района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2021-03-12T09:04:00Z</dcterms:created>
  <dcterms:modified xsi:type="dcterms:W3CDTF">2021-03-12T09:05:00Z</dcterms:modified>
</cp:coreProperties>
</file>